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7327DA">
      <w:r w:rsidRPr="00F6615C">
        <w:tab/>
      </w:r>
    </w:p>
    <w:p w:rsidR="00822C1B" w:rsidRPr="00F6615C" w:rsidRDefault="00475E96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475E96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867400" cy="10858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475E96">
      <w:pPr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F43273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Shërbime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3625D" w:rsidRPr="00DA742E">
        <w:rPr>
          <w:b/>
          <w:bCs/>
          <w:sz w:val="24"/>
          <w:szCs w:val="24"/>
        </w:rPr>
        <w:t>_</w:t>
      </w:r>
      <w:r w:rsidR="00F43273">
        <w:rPr>
          <w:b/>
          <w:bCs/>
          <w:sz w:val="24"/>
          <w:szCs w:val="24"/>
          <w:u w:val="single"/>
        </w:rPr>
        <w:t>26.07.2017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475E96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475E96" w:rsidP="00F46658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4665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475E96" w:rsidP="00D440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12F77">
              <w:rPr>
                <w:b/>
                <w:bCs/>
                <w:sz w:val="24"/>
                <w:szCs w:val="24"/>
              </w:rPr>
              <w:t>1</w:t>
            </w:r>
            <w:r w:rsidR="00F4327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F43273" w:rsidP="00D440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4665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0024C3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0024C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0024C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475E9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475E96">
              <w:rPr>
                <w:i/>
                <w:sz w:val="22"/>
                <w:szCs w:val="22"/>
              </w:rPr>
              <w:t xml:space="preserve">KRM “ÇABRATI”sh.a.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475E9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5E96">
              <w:rPr>
                <w:i/>
                <w:sz w:val="22"/>
                <w:szCs w:val="22"/>
              </w:rPr>
              <w:t>Rr.Mazllom Lakuci p/n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47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475E96">
              <w:rPr>
                <w:sz w:val="22"/>
                <w:szCs w:val="22"/>
              </w:rPr>
              <w:t>: Gjakovë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475E9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475E96">
              <w:rPr>
                <w:sz w:val="22"/>
                <w:szCs w:val="22"/>
              </w:rPr>
              <w:t xml:space="preserve"> 50000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475E9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5E96">
              <w:rPr>
                <w:i/>
                <w:sz w:val="22"/>
                <w:szCs w:val="22"/>
              </w:rPr>
              <w:t>Gjakovë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Default="00541722" w:rsidP="00475E9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5E96">
              <w:rPr>
                <w:i/>
                <w:sz w:val="22"/>
                <w:szCs w:val="22"/>
              </w:rPr>
              <w:t>Ilirjana Efendia</w:t>
            </w:r>
          </w:p>
          <w:p w:rsidR="007327DA" w:rsidRPr="00437C7E" w:rsidRDefault="007327DA" w:rsidP="00475E9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U.D. zyrtar</w:t>
            </w:r>
            <w:r w:rsidR="001E3533">
              <w:rPr>
                <w:i/>
                <w:sz w:val="22"/>
                <w:szCs w:val="22"/>
              </w:rPr>
              <w:t xml:space="preserve"> pergjegjes prokurimi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475E9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5E96">
              <w:rPr>
                <w:i/>
                <w:sz w:val="22"/>
                <w:szCs w:val="22"/>
              </w:rPr>
              <w:t>0390321 588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475E9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475E96">
              <w:rPr>
                <w:i/>
                <w:sz w:val="22"/>
                <w:szCs w:val="22"/>
              </w:rPr>
              <w:t>ilirjana.efendia@cabrati.com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475E9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5E96">
              <w:rPr>
                <w:i/>
                <w:sz w:val="22"/>
                <w:szCs w:val="22"/>
              </w:rPr>
              <w:t>0390 321 588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475E96" w:rsidP="00AC6C3F">
            <w:pPr>
              <w:overflowPunct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www.cabrati.com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0024C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0024C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75E96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ED0B5A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ED0B5A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0024C3" w:rsidP="00ED0B5A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ED0B5A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0024C3" w:rsidP="00ED0B5A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75E96"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510"/>
        <w:gridCol w:w="3101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85A2F" w:rsidRPr="009E5E01" w:rsidRDefault="00185A2F" w:rsidP="00185A2F">
            <w:pPr>
              <w:rPr>
                <w:i/>
                <w:sz w:val="24"/>
                <w:szCs w:val="24"/>
              </w:rPr>
            </w:pPr>
            <w:r w:rsidRPr="009E5E01">
              <w:rPr>
                <w:i/>
                <w:sz w:val="24"/>
                <w:szCs w:val="24"/>
              </w:rPr>
              <w:t>“</w:t>
            </w:r>
            <w:r w:rsidR="00F43273">
              <w:rPr>
                <w:i/>
                <w:sz w:val="24"/>
                <w:szCs w:val="24"/>
              </w:rPr>
              <w:t>Kontrrolli mjekesor i personelit”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05166B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0024C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185A2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0024C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4327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0024C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237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05166B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185A2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FF4118">
              <w:rPr>
                <w:sz w:val="24"/>
                <w:szCs w:val="24"/>
              </w:rPr>
              <w:t>Realizimi,në çfarëdo mënyre, të punës, përgjegjës me kërkesa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712F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FF4118">
              <w:rPr>
                <w:sz w:val="24"/>
                <w:szCs w:val="24"/>
              </w:rPr>
              <w:t>Qira</w:t>
            </w:r>
          </w:p>
          <w:p w:rsidR="00FF4118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F4327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0024C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05166B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1E3533" w:rsidRPr="00D2123E" w:rsidRDefault="001E3533" w:rsidP="00AC6C3F">
            <w:pPr>
              <w:rPr>
                <w:sz w:val="24"/>
                <w:szCs w:val="24"/>
              </w:rPr>
            </w:pPr>
          </w:p>
          <w:p w:rsidR="00FF4118" w:rsidRPr="001E3533" w:rsidRDefault="00FF4118" w:rsidP="00AC6C3F">
            <w:pPr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185A2F" w:rsidRDefault="00FF4118" w:rsidP="00AC6C3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185A2F">
              <w:rPr>
                <w:sz w:val="24"/>
                <w:szCs w:val="24"/>
              </w:rPr>
              <w:t>Vendi kryesor i dorëzimit</w:t>
            </w:r>
          </w:p>
          <w:p w:rsidR="00F46658" w:rsidRPr="00A7456C" w:rsidRDefault="00F46658" w:rsidP="00712F77">
            <w:pPr>
              <w:rPr>
                <w:i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D51" w:rsidRPr="006F3C8B" w:rsidRDefault="00FF4118" w:rsidP="00F43273">
            <w:pPr>
              <w:rPr>
                <w:i/>
                <w:sz w:val="24"/>
                <w:szCs w:val="24"/>
              </w:rPr>
            </w:pPr>
            <w:r w:rsidRPr="006F3C8B">
              <w:rPr>
                <w:i/>
                <w:sz w:val="24"/>
                <w:szCs w:val="24"/>
              </w:rPr>
              <w:t>Vendi kryesor i realizimit</w:t>
            </w:r>
          </w:p>
          <w:p w:rsidR="00F43273" w:rsidRPr="00F43273" w:rsidRDefault="00F43273" w:rsidP="00F43273">
            <w:pPr>
              <w:rPr>
                <w:sz w:val="24"/>
                <w:szCs w:val="24"/>
                <w:u w:val="single"/>
              </w:rPr>
            </w:pPr>
            <w:r w:rsidRPr="006F3C8B">
              <w:rPr>
                <w:i/>
                <w:sz w:val="24"/>
                <w:szCs w:val="24"/>
                <w:u w:val="single"/>
              </w:rPr>
              <w:t>Qendra Kombetare e Mjekesise se Punes Gjakove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>
              <w:rPr>
                <w:bCs/>
                <w:i/>
                <w:sz w:val="24"/>
                <w:szCs w:val="24"/>
              </w:rPr>
              <w:t>nëse aplikohet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="000024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C91D3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24C3">
              <w:rPr>
                <w:b/>
                <w:bCs/>
                <w:sz w:val="24"/>
                <w:szCs w:val="24"/>
              </w:rPr>
            </w:r>
            <w:r w:rsidR="000024C3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0024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24C3">
              <w:rPr>
                <w:b/>
                <w:bCs/>
                <w:sz w:val="24"/>
                <w:szCs w:val="24"/>
              </w:rPr>
            </w:r>
            <w:r w:rsidR="000024C3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</w:p>
          <w:p w:rsidR="00FF4118" w:rsidRPr="00DA742E" w:rsidRDefault="00FF4118" w:rsidP="00C91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BB73DA">
        <w:trPr>
          <w:trHeight w:val="57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185A2F" w:rsidRDefault="00185A2F" w:rsidP="00443A34">
            <w:pPr>
              <w:rPr>
                <w:b/>
                <w:bCs/>
                <w:sz w:val="24"/>
                <w:szCs w:val="24"/>
              </w:rPr>
            </w:pPr>
          </w:p>
          <w:p w:rsidR="00FF4118" w:rsidRPr="0005166B" w:rsidRDefault="00712F77" w:rsidP="007327DA">
            <w:pPr>
              <w:rPr>
                <w:i/>
                <w:sz w:val="24"/>
                <w:szCs w:val="24"/>
              </w:rPr>
            </w:pPr>
            <w:r w:rsidRPr="002E0A3C">
              <w:rPr>
                <w:i/>
                <w:sz w:val="24"/>
                <w:szCs w:val="24"/>
              </w:rPr>
              <w:t xml:space="preserve">Ky aktivitet i Prokurimit </w:t>
            </w:r>
            <w:r w:rsidR="0002767F">
              <w:rPr>
                <w:i/>
                <w:sz w:val="24"/>
                <w:szCs w:val="24"/>
              </w:rPr>
              <w:t>do te mundesoj te kemi nje pasqyre te qarte te gjendjes shendetesore te te punesuarve ne KRM “ÇABRATI”sh.a. ne funksion te realizimit sa me te mire te veprimtarise sone te sherbimeve.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BB73DA" w:rsidRDefault="00FF4118" w:rsidP="00BB73D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  <w:r w:rsidR="00741452">
              <w:rPr>
                <w:b/>
                <w:bCs/>
                <w:sz w:val="28"/>
                <w:szCs w:val="28"/>
              </w:rPr>
              <w:t xml:space="preserve">85 </w:t>
            </w:r>
            <w:r w:rsidR="00712F77" w:rsidRPr="00712F77">
              <w:rPr>
                <w:b/>
                <w:bCs/>
                <w:sz w:val="28"/>
                <w:szCs w:val="28"/>
              </w:rPr>
              <w:t>000000-7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0516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009B2" w:rsidRPr="007606F8">
              <w:rPr>
                <w:rFonts w:eastAsia="Arial Unicode MS"/>
                <w:b/>
                <w:i/>
                <w:sz w:val="24"/>
                <w:szCs w:val="24"/>
              </w:rPr>
              <w:t>5,166</w:t>
            </w:r>
            <w:r w:rsidR="00712F77" w:rsidRPr="007606F8">
              <w:rPr>
                <w:rFonts w:eastAsia="Arial Unicode MS"/>
                <w:b/>
                <w:i/>
                <w:sz w:val="24"/>
                <w:szCs w:val="24"/>
              </w:rPr>
              <w:t>.00 €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EE642C" w:rsidRDefault="000024C3" w:rsidP="00AC6C3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1"/>
      <w:r w:rsidR="00F009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 w:rsidR="00F009B2">
        <w:rPr>
          <w:sz w:val="24"/>
          <w:szCs w:val="24"/>
        </w:rPr>
        <w:t>E negocuar pa publikim te Kontrates</w:t>
      </w:r>
    </w:p>
    <w:p w:rsidR="00594D51" w:rsidRDefault="00594D51" w:rsidP="00AC6C3F">
      <w:pPr>
        <w:rPr>
          <w:sz w:val="24"/>
          <w:szCs w:val="24"/>
        </w:rPr>
      </w:pPr>
    </w:p>
    <w:p w:rsidR="00986BF1" w:rsidRPr="0039780E" w:rsidRDefault="00986BF1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9" w:name="Check23"/>
          <w:p w:rsidR="00574537" w:rsidRPr="0039780E" w:rsidRDefault="000024C3" w:rsidP="0027638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6FF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05166B" w:rsidRDefault="007845E5" w:rsidP="007845E5">
            <w:pPr>
              <w:rPr>
                <w:i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D44031">
              <w:rPr>
                <w:sz w:val="24"/>
                <w:szCs w:val="24"/>
              </w:rPr>
              <w:t>_</w:t>
            </w:r>
            <w:r w:rsidR="00F009B2">
              <w:rPr>
                <w:i/>
                <w:sz w:val="24"/>
                <w:szCs w:val="24"/>
                <w:u w:val="single"/>
              </w:rPr>
              <w:t>N/A</w:t>
            </w:r>
            <w:r w:rsidR="00712F77">
              <w:rPr>
                <w:i/>
                <w:sz w:val="24"/>
                <w:szCs w:val="24"/>
                <w:u w:val="single"/>
              </w:rPr>
              <w:t>___________________________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4403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F009B2">
              <w:rPr>
                <w:i/>
                <w:sz w:val="24"/>
                <w:szCs w:val="24"/>
              </w:rPr>
              <w:t>25</w:t>
            </w:r>
            <w:r w:rsidR="00185A2F">
              <w:rPr>
                <w:i/>
                <w:sz w:val="24"/>
                <w:szCs w:val="24"/>
              </w:rPr>
              <w:t>.0</w:t>
            </w:r>
            <w:r w:rsidR="00712F77">
              <w:rPr>
                <w:i/>
                <w:sz w:val="24"/>
                <w:szCs w:val="24"/>
              </w:rPr>
              <w:t>7</w:t>
            </w:r>
            <w:r w:rsidR="00185A2F">
              <w:rPr>
                <w:i/>
                <w:sz w:val="24"/>
                <w:szCs w:val="24"/>
              </w:rPr>
              <w:t>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1" w:rsidRPr="00073941" w:rsidRDefault="001A0BAD" w:rsidP="00B750FE">
            <w:pPr>
              <w:rPr>
                <w:i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009B2">
              <w:rPr>
                <w:i/>
                <w:sz w:val="24"/>
                <w:szCs w:val="24"/>
              </w:rPr>
              <w:t>05</w:t>
            </w:r>
            <w:r w:rsidR="00073941">
              <w:rPr>
                <w:i/>
                <w:sz w:val="24"/>
                <w:szCs w:val="24"/>
              </w:rPr>
              <w:t>.</w:t>
            </w:r>
            <w:r w:rsidR="00F009B2">
              <w:rPr>
                <w:i/>
                <w:sz w:val="24"/>
                <w:szCs w:val="24"/>
              </w:rPr>
              <w:t>08.</w:t>
            </w:r>
            <w:r w:rsidR="00073941">
              <w:rPr>
                <w:i/>
                <w:sz w:val="24"/>
                <w:szCs w:val="24"/>
              </w:rPr>
              <w:t>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750F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009B2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214FB" w:rsidTr="0072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929" w:rsidRPr="00B778EE" w:rsidRDefault="00566929" w:rsidP="00B750FE">
            <w:pPr>
              <w:overflowPunct/>
              <w:rPr>
                <w:sz w:val="24"/>
                <w:szCs w:val="24"/>
              </w:rPr>
            </w:pPr>
            <w:r w:rsidRPr="00B778EE">
              <w:rPr>
                <w:b/>
                <w:bCs/>
                <w:sz w:val="24"/>
                <w:szCs w:val="24"/>
              </w:rPr>
              <w:t>Emri zyrtar</w:t>
            </w:r>
            <w:r w:rsidRPr="00B778EE">
              <w:rPr>
                <w:sz w:val="24"/>
                <w:szCs w:val="24"/>
              </w:rPr>
              <w:t>:</w:t>
            </w:r>
            <w:r w:rsidR="00F009B2">
              <w:rPr>
                <w:i/>
                <w:sz w:val="24"/>
                <w:szCs w:val="24"/>
              </w:rPr>
              <w:t>“QENDRA KOMBËTARE E MJEKËSISËPUNËS”- Gjakovë</w:t>
            </w:r>
          </w:p>
        </w:tc>
      </w:tr>
      <w:tr w:rsidR="00566929" w:rsidRPr="00D214FB" w:rsidTr="0072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9" w:rsidRPr="00B778EE" w:rsidRDefault="00566929" w:rsidP="00B750FE">
            <w:pPr>
              <w:overflowPunct/>
              <w:rPr>
                <w:sz w:val="24"/>
                <w:szCs w:val="24"/>
              </w:rPr>
            </w:pPr>
            <w:r w:rsidRPr="00B778EE">
              <w:rPr>
                <w:b/>
                <w:bCs/>
                <w:sz w:val="24"/>
                <w:szCs w:val="24"/>
              </w:rPr>
              <w:t>Adresa Postare</w:t>
            </w:r>
            <w:r w:rsidRPr="00B778EE">
              <w:rPr>
                <w:sz w:val="24"/>
                <w:szCs w:val="24"/>
              </w:rPr>
              <w:t xml:space="preserve">: </w:t>
            </w:r>
            <w:r w:rsidR="00F009B2">
              <w:rPr>
                <w:i/>
                <w:sz w:val="24"/>
                <w:szCs w:val="24"/>
              </w:rPr>
              <w:t>Rr.Nena Tereze</w:t>
            </w:r>
          </w:p>
        </w:tc>
      </w:tr>
      <w:tr w:rsidR="00566929" w:rsidRPr="00D214FB" w:rsidTr="0072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B778EE" w:rsidRDefault="00566929" w:rsidP="00B750FE">
            <w:pPr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 xml:space="preserve">Qyteti: </w:t>
            </w:r>
            <w:r w:rsidR="00F009B2">
              <w:rPr>
                <w:i/>
                <w:sz w:val="24"/>
                <w:szCs w:val="24"/>
              </w:rPr>
              <w:t>Gjakovë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B778EE" w:rsidRDefault="00566929" w:rsidP="00B750FE">
            <w:pPr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>Kodi postar</w:t>
            </w:r>
            <w:r w:rsidR="00F009B2">
              <w:rPr>
                <w:i/>
                <w:sz w:val="24"/>
                <w:szCs w:val="24"/>
              </w:rPr>
              <w:t>5</w:t>
            </w:r>
            <w:r w:rsidR="00B750FE" w:rsidRPr="00073941">
              <w:rPr>
                <w:i/>
                <w:sz w:val="24"/>
                <w:szCs w:val="24"/>
              </w:rPr>
              <w:t>0</w:t>
            </w:r>
            <w:r w:rsidR="00D214FB" w:rsidRPr="0007394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B778EE" w:rsidRDefault="008523A0" w:rsidP="00D214FB">
            <w:pPr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>Vendi</w:t>
            </w:r>
            <w:r w:rsidR="00D214FB" w:rsidRPr="00B778EE">
              <w:rPr>
                <w:sz w:val="24"/>
                <w:szCs w:val="24"/>
              </w:rPr>
              <w:t>: Kosove</w:t>
            </w:r>
          </w:p>
        </w:tc>
      </w:tr>
      <w:tr w:rsidR="001A0BAD" w:rsidRPr="00D214FB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B778EE" w:rsidRDefault="001A0BAD" w:rsidP="00276387">
            <w:pPr>
              <w:overflowPunct/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>URL (</w:t>
            </w:r>
            <w:r w:rsidR="008523A0" w:rsidRPr="00B778EE">
              <w:rPr>
                <w:i/>
                <w:iCs/>
                <w:sz w:val="24"/>
                <w:szCs w:val="24"/>
              </w:rPr>
              <w:t>nëse aplikohet</w:t>
            </w:r>
            <w:r w:rsidRPr="00B778EE">
              <w:rPr>
                <w:i/>
                <w:iCs/>
                <w:sz w:val="24"/>
                <w:szCs w:val="24"/>
              </w:rPr>
              <w:t>)</w:t>
            </w:r>
            <w:r w:rsidRPr="00B778EE">
              <w:rPr>
                <w:sz w:val="24"/>
                <w:szCs w:val="24"/>
              </w:rPr>
              <w:t>:</w:t>
            </w:r>
          </w:p>
        </w:tc>
      </w:tr>
      <w:tr w:rsidR="001A0BAD" w:rsidRPr="00D214FB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B778EE" w:rsidRDefault="008523A0" w:rsidP="00B750FE">
            <w:pPr>
              <w:rPr>
                <w:sz w:val="24"/>
                <w:szCs w:val="24"/>
              </w:rPr>
            </w:pPr>
            <w:r w:rsidRPr="00B778EE">
              <w:rPr>
                <w:b/>
                <w:bCs/>
                <w:sz w:val="24"/>
                <w:szCs w:val="24"/>
              </w:rPr>
              <w:t>Personi kontaktues</w:t>
            </w:r>
            <w:r w:rsidR="001A0BAD" w:rsidRPr="00B778EE">
              <w:rPr>
                <w:sz w:val="24"/>
                <w:szCs w:val="24"/>
              </w:rPr>
              <w:t>:</w:t>
            </w:r>
            <w:r w:rsidR="00F009B2" w:rsidRPr="00F009B2">
              <w:rPr>
                <w:i/>
                <w:sz w:val="24"/>
                <w:szCs w:val="24"/>
              </w:rPr>
              <w:t>Luan Nagavci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B778EE" w:rsidRDefault="001A0BAD" w:rsidP="00B750FE">
            <w:pPr>
              <w:overflowPunct/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>Email:</w:t>
            </w:r>
            <w:r w:rsidR="00F009B2" w:rsidRPr="006F3C8B">
              <w:rPr>
                <w:i/>
                <w:sz w:val="24"/>
                <w:szCs w:val="24"/>
              </w:rPr>
              <w:t>impk_gjakove@hotmail.com</w:t>
            </w:r>
          </w:p>
        </w:tc>
      </w:tr>
      <w:tr w:rsidR="001A0BAD" w:rsidRPr="00D214FB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B778EE" w:rsidRDefault="008523A0" w:rsidP="00E67889">
            <w:pPr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>Telefoni</w:t>
            </w:r>
            <w:r w:rsidR="000D0A73">
              <w:t>:</w:t>
            </w:r>
            <w:r w:rsidR="00F009B2">
              <w:rPr>
                <w:i/>
                <w:sz w:val="24"/>
                <w:szCs w:val="24"/>
              </w:rPr>
              <w:t>0390 327 787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B778EE" w:rsidRDefault="008523A0" w:rsidP="00F1095E">
            <w:pPr>
              <w:overflowPunct/>
              <w:rPr>
                <w:sz w:val="24"/>
                <w:szCs w:val="24"/>
              </w:rPr>
            </w:pPr>
            <w:r w:rsidRPr="00B778EE">
              <w:rPr>
                <w:sz w:val="24"/>
                <w:szCs w:val="24"/>
              </w:rPr>
              <w:t>Faksi</w:t>
            </w:r>
            <w:r w:rsidR="000D0A73" w:rsidRPr="000D0A73">
              <w:rPr>
                <w:i/>
                <w:sz w:val="24"/>
                <w:szCs w:val="24"/>
              </w:rPr>
              <w:t xml:space="preserve">: </w:t>
            </w:r>
          </w:p>
        </w:tc>
      </w:tr>
    </w:tbl>
    <w:p w:rsidR="001A0BAD" w:rsidRPr="00D214FB" w:rsidRDefault="001A0BAD" w:rsidP="001A0BA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697D51" w:rsidRDefault="008523A0" w:rsidP="005867B5">
            <w:pPr>
              <w:rPr>
                <w:i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F009B2">
              <w:rPr>
                <w:i/>
                <w:sz w:val="22"/>
                <w:szCs w:val="22"/>
                <w:u w:val="single"/>
              </w:rPr>
              <w:t>3,609.00</w:t>
            </w:r>
            <w:r w:rsidR="00697D51" w:rsidRPr="00697D51">
              <w:rPr>
                <w:i/>
                <w:sz w:val="22"/>
                <w:szCs w:val="22"/>
                <w:u w:val="single"/>
              </w:rPr>
              <w:t xml:space="preserve"> Euro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307042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>muajve</w:t>
            </w:r>
          </w:p>
          <w:p w:rsidR="001A0BAD" w:rsidRPr="00307042" w:rsidRDefault="00F009B2" w:rsidP="005867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Kontrata do te implementohet brenda2</w:t>
            </w:r>
            <w:r w:rsidR="00307042" w:rsidRPr="00307042">
              <w:rPr>
                <w:i/>
                <w:sz w:val="24"/>
                <w:szCs w:val="24"/>
              </w:rPr>
              <w:t>0 dite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697D51" w:rsidRPr="00697D51" w:rsidRDefault="0039429C" w:rsidP="00697D51">
            <w:pPr>
              <w:rPr>
                <w:i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F009B2">
              <w:rPr>
                <w:i/>
                <w:sz w:val="22"/>
                <w:szCs w:val="22"/>
                <w:u w:val="single"/>
              </w:rPr>
              <w:t>3,609.00</w:t>
            </w:r>
            <w:r w:rsidR="00697D51" w:rsidRPr="00697D51">
              <w:rPr>
                <w:i/>
                <w:sz w:val="22"/>
                <w:szCs w:val="22"/>
                <w:u w:val="single"/>
              </w:rPr>
              <w:t xml:space="preserve"> E</w:t>
            </w:r>
            <w:r w:rsidR="00951535">
              <w:rPr>
                <w:i/>
                <w:sz w:val="22"/>
                <w:szCs w:val="22"/>
                <w:u w:val="single"/>
              </w:rPr>
              <w:t>u</w:t>
            </w:r>
            <w:r w:rsidR="00697D51" w:rsidRPr="00697D51">
              <w:rPr>
                <w:i/>
                <w:sz w:val="22"/>
                <w:szCs w:val="22"/>
                <w:u w:val="single"/>
              </w:rPr>
              <w:t>ro</w:t>
            </w:r>
          </w:p>
          <w:p w:rsidR="001A0BAD" w:rsidRPr="00DA742E" w:rsidRDefault="0039429C" w:rsidP="00E3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697D51">
              <w:rPr>
                <w:sz w:val="24"/>
                <w:szCs w:val="24"/>
                <w:lang w:val="en-US"/>
              </w:rPr>
              <w:t xml:space="preserve">: </w:t>
            </w:r>
            <w:r w:rsidR="00E375C0">
              <w:rPr>
                <w:sz w:val="24"/>
                <w:szCs w:val="24"/>
                <w:lang w:val="en-US"/>
              </w:rPr>
              <w:t>___________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0024C3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1" w:name="Check26"/>
              <w:tc>
                <w:tcPr>
                  <w:tcW w:w="514" w:type="dxa"/>
                  <w:vAlign w:val="center"/>
                </w:tcPr>
                <w:p w:rsidR="001A0BAD" w:rsidRPr="00DA742E" w:rsidRDefault="000024C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B6FF9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0024C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0024C3">
              <w:rPr>
                <w:sz w:val="24"/>
                <w:szCs w:val="24"/>
              </w:rPr>
            </w:r>
            <w:r w:rsidR="000024C3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B778E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p w:rsidR="00B82983" w:rsidRPr="00E81777" w:rsidRDefault="00B82983" w:rsidP="0039429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417F5" w:rsidRDefault="00C0049A" w:rsidP="00AC04EB">
      <w:pPr>
        <w:rPr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Pr="00C0049A">
        <w:rPr>
          <w:sz w:val="24"/>
          <w:szCs w:val="24"/>
        </w:rPr>
        <w:t>Kopja e deklaratës se Nevojave dhe Dispo</w:t>
      </w:r>
      <w:bookmarkStart w:id="23" w:name="_GoBack"/>
      <w:bookmarkEnd w:id="23"/>
      <w:r w:rsidRPr="00C0049A">
        <w:rPr>
          <w:sz w:val="24"/>
          <w:szCs w:val="24"/>
        </w:rPr>
        <w:t>nueshmerise se mjeteve</w:t>
      </w:r>
    </w:p>
    <w:sectPr w:rsidR="00FE7283" w:rsidRPr="00C417F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F4" w:rsidRDefault="005061F4">
      <w:r>
        <w:separator/>
      </w:r>
    </w:p>
  </w:endnote>
  <w:endnote w:type="continuationSeparator" w:id="1">
    <w:p w:rsidR="005061F4" w:rsidRDefault="0050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0024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FD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F4" w:rsidRDefault="005061F4">
      <w:r>
        <w:separator/>
      </w:r>
    </w:p>
  </w:footnote>
  <w:footnote w:type="continuationSeparator" w:id="1">
    <w:p w:rsidR="005061F4" w:rsidRDefault="0050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4C3"/>
    <w:rsid w:val="00003A8C"/>
    <w:rsid w:val="00020F86"/>
    <w:rsid w:val="0002651F"/>
    <w:rsid w:val="0002767F"/>
    <w:rsid w:val="00035FDB"/>
    <w:rsid w:val="00040E6C"/>
    <w:rsid w:val="00050391"/>
    <w:rsid w:val="0005166B"/>
    <w:rsid w:val="00067135"/>
    <w:rsid w:val="00070FA8"/>
    <w:rsid w:val="00073941"/>
    <w:rsid w:val="000A2C07"/>
    <w:rsid w:val="000B7B5E"/>
    <w:rsid w:val="000D0A73"/>
    <w:rsid w:val="000D2859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6CA"/>
    <w:rsid w:val="001724C4"/>
    <w:rsid w:val="00185A2F"/>
    <w:rsid w:val="001946A4"/>
    <w:rsid w:val="001A0BAD"/>
    <w:rsid w:val="001A4E98"/>
    <w:rsid w:val="001A6E90"/>
    <w:rsid w:val="001A6FAB"/>
    <w:rsid w:val="001C57C3"/>
    <w:rsid w:val="001D2C32"/>
    <w:rsid w:val="001E3533"/>
    <w:rsid w:val="001E5E6C"/>
    <w:rsid w:val="001F1C5B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76387"/>
    <w:rsid w:val="00282F88"/>
    <w:rsid w:val="00283493"/>
    <w:rsid w:val="002851E8"/>
    <w:rsid w:val="00287E44"/>
    <w:rsid w:val="0029020C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07042"/>
    <w:rsid w:val="003147FA"/>
    <w:rsid w:val="00316AC4"/>
    <w:rsid w:val="00316D48"/>
    <w:rsid w:val="00316FD9"/>
    <w:rsid w:val="003255D4"/>
    <w:rsid w:val="00333998"/>
    <w:rsid w:val="00336F04"/>
    <w:rsid w:val="00344FCE"/>
    <w:rsid w:val="0037722E"/>
    <w:rsid w:val="0038380E"/>
    <w:rsid w:val="0038546D"/>
    <w:rsid w:val="0038768D"/>
    <w:rsid w:val="0039429C"/>
    <w:rsid w:val="003968CF"/>
    <w:rsid w:val="0039780E"/>
    <w:rsid w:val="003A2E92"/>
    <w:rsid w:val="003A7870"/>
    <w:rsid w:val="003C5D9A"/>
    <w:rsid w:val="003D225E"/>
    <w:rsid w:val="003D4207"/>
    <w:rsid w:val="003E2914"/>
    <w:rsid w:val="003F759B"/>
    <w:rsid w:val="00402705"/>
    <w:rsid w:val="00406B5F"/>
    <w:rsid w:val="00406BD5"/>
    <w:rsid w:val="00412506"/>
    <w:rsid w:val="004141B0"/>
    <w:rsid w:val="004242EF"/>
    <w:rsid w:val="0042682D"/>
    <w:rsid w:val="0042687B"/>
    <w:rsid w:val="0043568D"/>
    <w:rsid w:val="00436F2C"/>
    <w:rsid w:val="0044001A"/>
    <w:rsid w:val="00443A34"/>
    <w:rsid w:val="0045345E"/>
    <w:rsid w:val="004626A9"/>
    <w:rsid w:val="004737CC"/>
    <w:rsid w:val="00475E96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5FEE"/>
    <w:rsid w:val="004D6E1E"/>
    <w:rsid w:val="004E55C6"/>
    <w:rsid w:val="004E5C12"/>
    <w:rsid w:val="004E5F32"/>
    <w:rsid w:val="004F615E"/>
    <w:rsid w:val="00504338"/>
    <w:rsid w:val="00504875"/>
    <w:rsid w:val="005061F4"/>
    <w:rsid w:val="0050757C"/>
    <w:rsid w:val="0051434F"/>
    <w:rsid w:val="00526E4D"/>
    <w:rsid w:val="00527F4E"/>
    <w:rsid w:val="005312F2"/>
    <w:rsid w:val="00532387"/>
    <w:rsid w:val="00533027"/>
    <w:rsid w:val="005346E7"/>
    <w:rsid w:val="0053625D"/>
    <w:rsid w:val="00540397"/>
    <w:rsid w:val="00541722"/>
    <w:rsid w:val="005455B0"/>
    <w:rsid w:val="005524C5"/>
    <w:rsid w:val="0055668B"/>
    <w:rsid w:val="00562630"/>
    <w:rsid w:val="0056468B"/>
    <w:rsid w:val="00566929"/>
    <w:rsid w:val="00574537"/>
    <w:rsid w:val="00575239"/>
    <w:rsid w:val="0058131A"/>
    <w:rsid w:val="005867B5"/>
    <w:rsid w:val="00586C1E"/>
    <w:rsid w:val="00591139"/>
    <w:rsid w:val="00592FD2"/>
    <w:rsid w:val="005945D2"/>
    <w:rsid w:val="00594D51"/>
    <w:rsid w:val="00597D8A"/>
    <w:rsid w:val="005A6CDF"/>
    <w:rsid w:val="005F1E93"/>
    <w:rsid w:val="005F2977"/>
    <w:rsid w:val="005F480D"/>
    <w:rsid w:val="005F4EAD"/>
    <w:rsid w:val="005F663B"/>
    <w:rsid w:val="00600959"/>
    <w:rsid w:val="00600A59"/>
    <w:rsid w:val="00604030"/>
    <w:rsid w:val="00605066"/>
    <w:rsid w:val="006106FA"/>
    <w:rsid w:val="00610C2A"/>
    <w:rsid w:val="00611A21"/>
    <w:rsid w:val="00615784"/>
    <w:rsid w:val="006266D9"/>
    <w:rsid w:val="00631D58"/>
    <w:rsid w:val="00642D32"/>
    <w:rsid w:val="006440AC"/>
    <w:rsid w:val="00645132"/>
    <w:rsid w:val="0066228F"/>
    <w:rsid w:val="00664704"/>
    <w:rsid w:val="00665783"/>
    <w:rsid w:val="006666EF"/>
    <w:rsid w:val="0067064F"/>
    <w:rsid w:val="00674CBE"/>
    <w:rsid w:val="00685F8D"/>
    <w:rsid w:val="0068736C"/>
    <w:rsid w:val="0069133D"/>
    <w:rsid w:val="00697D51"/>
    <w:rsid w:val="006B3282"/>
    <w:rsid w:val="006C1E67"/>
    <w:rsid w:val="006C6893"/>
    <w:rsid w:val="006D075F"/>
    <w:rsid w:val="006D49FF"/>
    <w:rsid w:val="006D5B66"/>
    <w:rsid w:val="006D6109"/>
    <w:rsid w:val="006E0CEE"/>
    <w:rsid w:val="006E4C79"/>
    <w:rsid w:val="006E7F50"/>
    <w:rsid w:val="006F0850"/>
    <w:rsid w:val="006F3C8B"/>
    <w:rsid w:val="00706330"/>
    <w:rsid w:val="00712F77"/>
    <w:rsid w:val="007134D2"/>
    <w:rsid w:val="00716BC0"/>
    <w:rsid w:val="00723713"/>
    <w:rsid w:val="0072501D"/>
    <w:rsid w:val="0073235A"/>
    <w:rsid w:val="007327DA"/>
    <w:rsid w:val="00733932"/>
    <w:rsid w:val="00741452"/>
    <w:rsid w:val="00746257"/>
    <w:rsid w:val="00750540"/>
    <w:rsid w:val="00750DFC"/>
    <w:rsid w:val="00754179"/>
    <w:rsid w:val="007606F8"/>
    <w:rsid w:val="007676FF"/>
    <w:rsid w:val="00772573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73B"/>
    <w:rsid w:val="00822C1B"/>
    <w:rsid w:val="008249B0"/>
    <w:rsid w:val="00833E0E"/>
    <w:rsid w:val="00843069"/>
    <w:rsid w:val="008523A0"/>
    <w:rsid w:val="00854FF0"/>
    <w:rsid w:val="00862EBB"/>
    <w:rsid w:val="00864D87"/>
    <w:rsid w:val="008663C9"/>
    <w:rsid w:val="00866CC3"/>
    <w:rsid w:val="008903EF"/>
    <w:rsid w:val="00894198"/>
    <w:rsid w:val="00895802"/>
    <w:rsid w:val="008A7F47"/>
    <w:rsid w:val="008B0052"/>
    <w:rsid w:val="008B0D21"/>
    <w:rsid w:val="008B68AD"/>
    <w:rsid w:val="008E4535"/>
    <w:rsid w:val="008F3C54"/>
    <w:rsid w:val="009007B5"/>
    <w:rsid w:val="0091662F"/>
    <w:rsid w:val="00922322"/>
    <w:rsid w:val="00931454"/>
    <w:rsid w:val="00932368"/>
    <w:rsid w:val="00933386"/>
    <w:rsid w:val="00935AFA"/>
    <w:rsid w:val="00937610"/>
    <w:rsid w:val="00947999"/>
    <w:rsid w:val="00947B94"/>
    <w:rsid w:val="00951535"/>
    <w:rsid w:val="00952881"/>
    <w:rsid w:val="00967136"/>
    <w:rsid w:val="00975478"/>
    <w:rsid w:val="00977E25"/>
    <w:rsid w:val="00983E5A"/>
    <w:rsid w:val="00986BF1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37CF"/>
    <w:rsid w:val="009E6456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456C"/>
    <w:rsid w:val="00A95DD6"/>
    <w:rsid w:val="00AA215C"/>
    <w:rsid w:val="00AA23A9"/>
    <w:rsid w:val="00AA413A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0503"/>
    <w:rsid w:val="00B063A4"/>
    <w:rsid w:val="00B11259"/>
    <w:rsid w:val="00B134A4"/>
    <w:rsid w:val="00B1776F"/>
    <w:rsid w:val="00B238D4"/>
    <w:rsid w:val="00B4347F"/>
    <w:rsid w:val="00B51077"/>
    <w:rsid w:val="00B64845"/>
    <w:rsid w:val="00B6771D"/>
    <w:rsid w:val="00B7053F"/>
    <w:rsid w:val="00B750FE"/>
    <w:rsid w:val="00B778EE"/>
    <w:rsid w:val="00B82983"/>
    <w:rsid w:val="00B8444D"/>
    <w:rsid w:val="00B907F8"/>
    <w:rsid w:val="00B97B05"/>
    <w:rsid w:val="00BB2A9A"/>
    <w:rsid w:val="00BB73DA"/>
    <w:rsid w:val="00BC1E4F"/>
    <w:rsid w:val="00BC3CE1"/>
    <w:rsid w:val="00BC4F78"/>
    <w:rsid w:val="00BD02CC"/>
    <w:rsid w:val="00BD22CC"/>
    <w:rsid w:val="00BD3E87"/>
    <w:rsid w:val="00BD4593"/>
    <w:rsid w:val="00BD6849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17F5"/>
    <w:rsid w:val="00C42809"/>
    <w:rsid w:val="00C45B98"/>
    <w:rsid w:val="00C47D56"/>
    <w:rsid w:val="00C56D1D"/>
    <w:rsid w:val="00C817B8"/>
    <w:rsid w:val="00C82DAB"/>
    <w:rsid w:val="00C91D36"/>
    <w:rsid w:val="00C95175"/>
    <w:rsid w:val="00CA0F71"/>
    <w:rsid w:val="00CB2271"/>
    <w:rsid w:val="00CB27B4"/>
    <w:rsid w:val="00CB3EA7"/>
    <w:rsid w:val="00CB6FF9"/>
    <w:rsid w:val="00CE54D7"/>
    <w:rsid w:val="00CF3D4C"/>
    <w:rsid w:val="00CF5760"/>
    <w:rsid w:val="00CF57E9"/>
    <w:rsid w:val="00CF787A"/>
    <w:rsid w:val="00D00508"/>
    <w:rsid w:val="00D052E3"/>
    <w:rsid w:val="00D14810"/>
    <w:rsid w:val="00D214FB"/>
    <w:rsid w:val="00D31474"/>
    <w:rsid w:val="00D44031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B7096"/>
    <w:rsid w:val="00DC0492"/>
    <w:rsid w:val="00DC2A2B"/>
    <w:rsid w:val="00DD7BF0"/>
    <w:rsid w:val="00DF2C46"/>
    <w:rsid w:val="00DF2D18"/>
    <w:rsid w:val="00DF79E6"/>
    <w:rsid w:val="00E03C87"/>
    <w:rsid w:val="00E07879"/>
    <w:rsid w:val="00E11E1A"/>
    <w:rsid w:val="00E16572"/>
    <w:rsid w:val="00E25B91"/>
    <w:rsid w:val="00E3021D"/>
    <w:rsid w:val="00E374CF"/>
    <w:rsid w:val="00E375C0"/>
    <w:rsid w:val="00E47000"/>
    <w:rsid w:val="00E545DE"/>
    <w:rsid w:val="00E54914"/>
    <w:rsid w:val="00E5573B"/>
    <w:rsid w:val="00E661A1"/>
    <w:rsid w:val="00E6660B"/>
    <w:rsid w:val="00E67889"/>
    <w:rsid w:val="00E70626"/>
    <w:rsid w:val="00E71E02"/>
    <w:rsid w:val="00E75531"/>
    <w:rsid w:val="00E8353F"/>
    <w:rsid w:val="00E9273C"/>
    <w:rsid w:val="00EB5FFD"/>
    <w:rsid w:val="00EC4416"/>
    <w:rsid w:val="00ED0B5A"/>
    <w:rsid w:val="00ED3039"/>
    <w:rsid w:val="00ED46E0"/>
    <w:rsid w:val="00ED562C"/>
    <w:rsid w:val="00ED6801"/>
    <w:rsid w:val="00EE25CF"/>
    <w:rsid w:val="00EE3FCD"/>
    <w:rsid w:val="00EE642C"/>
    <w:rsid w:val="00EF06F3"/>
    <w:rsid w:val="00EF2C39"/>
    <w:rsid w:val="00F009B2"/>
    <w:rsid w:val="00F1095E"/>
    <w:rsid w:val="00F12904"/>
    <w:rsid w:val="00F16A7F"/>
    <w:rsid w:val="00F36A4D"/>
    <w:rsid w:val="00F405A4"/>
    <w:rsid w:val="00F4081B"/>
    <w:rsid w:val="00F43273"/>
    <w:rsid w:val="00F44CDF"/>
    <w:rsid w:val="00F46658"/>
    <w:rsid w:val="00F47FD2"/>
    <w:rsid w:val="00F639BE"/>
    <w:rsid w:val="00F65016"/>
    <w:rsid w:val="00F6615C"/>
    <w:rsid w:val="00F7522F"/>
    <w:rsid w:val="00F756A8"/>
    <w:rsid w:val="00F77A8D"/>
    <w:rsid w:val="00F83413"/>
    <w:rsid w:val="00F8453E"/>
    <w:rsid w:val="00F86F67"/>
    <w:rsid w:val="00F90FB3"/>
    <w:rsid w:val="00FA0455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D0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VK</cp:lastModifiedBy>
  <cp:revision>2</cp:revision>
  <cp:lastPrinted>2011-06-02T14:54:00Z</cp:lastPrinted>
  <dcterms:created xsi:type="dcterms:W3CDTF">2017-07-29T17:07:00Z</dcterms:created>
  <dcterms:modified xsi:type="dcterms:W3CDTF">2017-07-29T17:07:00Z</dcterms:modified>
</cp:coreProperties>
</file>